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193D5A7" w14:textId="77777777" w:rsidR="00731AB7" w:rsidRPr="00731AB7" w:rsidRDefault="00731AB7" w:rsidP="00FB5485">
      <w:pPr>
        <w:jc w:val="center"/>
        <w:rPr>
          <w:rFonts w:ascii="Cambria" w:hAnsi="Cambria"/>
          <w:i/>
          <w:iCs/>
        </w:rPr>
      </w:pPr>
      <w:r w:rsidRPr="00731AB7">
        <w:rPr>
          <w:rFonts w:ascii="Cambria" w:hAnsi="Cambria"/>
          <w:i/>
          <w:iCs/>
        </w:rPr>
        <w:t>Istoria teatrului</w:t>
      </w:r>
    </w:p>
    <w:p w14:paraId="147D6DE1" w14:textId="2E864F10" w:rsidR="00123B64" w:rsidRPr="007F2A1F" w:rsidRDefault="00123B64" w:rsidP="00FB5485">
      <w:pPr>
        <w:jc w:val="center"/>
        <w:rPr>
          <w:rFonts w:ascii="Cambria" w:hAnsi="Cambria"/>
          <w:lang w:val="it-IT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442A4C" w:rsidRPr="00442A4C">
        <w:rPr>
          <w:rFonts w:ascii="Cambria" w:hAnsi="Cambria"/>
        </w:rPr>
        <w:t>2</w:t>
      </w:r>
      <w:r w:rsidR="00442A4C" w:rsidRPr="007F2A1F">
        <w:rPr>
          <w:rFonts w:ascii="Cambria" w:hAnsi="Cambria"/>
          <w:lang w:val="it-IT"/>
        </w:rPr>
        <w:t>025/2026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3E8A95B6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329B46D6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07695784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8C3C7C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30C92F2F" w:rsidR="00D70267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7B04A974" w:rsidR="00D51618" w:rsidRPr="00D51618" w:rsidRDefault="00442A4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Actorie, Teatrologie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221E750A" w:rsidR="00D51618" w:rsidRPr="00D51618" w:rsidRDefault="00CB30D0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3A1B6AD1" w:rsidR="008F5E28" w:rsidRPr="00972DAD" w:rsidRDefault="00731AB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teatrului (1)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13CF8B10" w:rsidR="008F5E28" w:rsidRPr="00972DAD" w:rsidRDefault="00731AB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VLM1701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B96D8C6" w:rsidR="008F5E28" w:rsidRPr="00972DAD" w:rsidRDefault="00E038B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Bartha Katalin Ágnes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384E3EE2" w:rsidR="008F5E28" w:rsidRPr="00972DAD" w:rsidRDefault="00E038B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Bartha Katalin Ágnes</w:t>
            </w:r>
          </w:p>
        </w:tc>
      </w:tr>
      <w:tr w:rsidR="00731AB7" w:rsidRPr="00731AB7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731AB7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3CC9D73" w:rsidR="006016CF" w:rsidRPr="00731AB7" w:rsidRDefault="00731AB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731AB7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BC1189F" w:rsidR="006016CF" w:rsidRPr="00731AB7" w:rsidRDefault="00731AB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731AB7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731AB7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41A5E49" w:rsidR="006016CF" w:rsidRPr="00731AB7" w:rsidRDefault="00731AB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731AB7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7402B5E" w:rsidR="006016CF" w:rsidRPr="00731AB7" w:rsidRDefault="00731AB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18"/>
                <w:lang w:eastAsia="zh-CN"/>
              </w:rPr>
              <w:t>DF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79195B7" w:rsidR="002D19B2" w:rsidRPr="00972DAD" w:rsidRDefault="00731AB7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2B1D08A" w:rsidR="002D19B2" w:rsidRPr="00972DAD" w:rsidRDefault="4CC386AB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CC08BD6" w:rsidR="002D19B2" w:rsidRPr="00972DAD" w:rsidRDefault="00731AB7" w:rsidP="081A7B74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31D537AE" w:rsidR="004E578B" w:rsidRPr="00972DAD" w:rsidRDefault="00731AB7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52F0E60F" w:rsidR="004E578B" w:rsidRPr="00972DAD" w:rsidRDefault="00731AB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3EA745CA" w:rsidR="004E578B" w:rsidRPr="00972DAD" w:rsidRDefault="00731AB7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vAlign w:val="center"/>
          </w:tcPr>
          <w:p w14:paraId="1F6F3D9F" w14:textId="444D50A3" w:rsidR="00117B5A" w:rsidRPr="00972DAD" w:rsidRDefault="00AF18E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972DA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6523E30A" w:rsidR="00117B5A" w:rsidRPr="00972DAD" w:rsidRDefault="00731AB7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AF18E4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72DA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5BE792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</w:t>
            </w:r>
          </w:p>
        </w:tc>
        <w:tc>
          <w:tcPr>
            <w:tcW w:w="567" w:type="dxa"/>
            <w:vAlign w:val="center"/>
          </w:tcPr>
          <w:p w14:paraId="5D07688F" w14:textId="51F4CB81" w:rsidR="00117B5A" w:rsidRPr="00972DAD" w:rsidRDefault="00AF18E4" w:rsidP="00731AB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17</w:t>
            </w:r>
          </w:p>
        </w:tc>
      </w:tr>
      <w:tr w:rsidR="00117B5A" w:rsidRPr="00972DA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4844841D" w14:textId="0257B2D0" w:rsidR="00117B5A" w:rsidRPr="00972DAD" w:rsidRDefault="00AF18E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7</w:t>
            </w:r>
          </w:p>
        </w:tc>
      </w:tr>
      <w:tr w:rsidR="00117B5A" w:rsidRPr="00972DA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7438191C" w:rsidR="00117B5A" w:rsidRPr="00972DAD" w:rsidRDefault="00AF18E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72DA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1841EA5" w:rsidR="00117B5A" w:rsidRPr="00731AB7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Alte activităţi [comunicare bidirecțională cu titularul de disciplină]</w:t>
            </w:r>
          </w:p>
        </w:tc>
        <w:tc>
          <w:tcPr>
            <w:tcW w:w="567" w:type="dxa"/>
            <w:vAlign w:val="center"/>
          </w:tcPr>
          <w:p w14:paraId="18E004A9" w14:textId="74AA5652" w:rsidR="00117B5A" w:rsidRPr="00972DAD" w:rsidRDefault="00731AB7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72DAD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731AB7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5B8DC93D" w:rsidR="00117B5A" w:rsidRPr="00972DAD" w:rsidRDefault="00D73812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69</w:t>
            </w:r>
          </w:p>
        </w:tc>
      </w:tr>
      <w:tr w:rsidR="004D2236" w:rsidRPr="00972DAD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36DB03EF" w:rsidR="004D2236" w:rsidRPr="00972DAD" w:rsidRDefault="22D9017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  <w:r w:rsidR="00731AB7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  <w:r w:rsidRPr="081A7B7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4D2236" w:rsidRPr="00972DAD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34BB0E40" w:rsidR="004D2236" w:rsidRPr="00731AB7" w:rsidRDefault="00731AB7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FEE594C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77E5A9B8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45E45F59" w:rsidR="00844EAD" w:rsidRPr="00731AB7" w:rsidRDefault="00731AB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Sală dotată cu proiector, infrastructură necesară pentru anumite teme (videoproiector, laptop, internet), materiale bibliografice pe suport fizic sau electronic, platforma MS Team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s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40ACF8A5" w:rsidR="00844EAD" w:rsidRPr="00731AB7" w:rsidRDefault="00731AB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31AB7">
              <w:rPr>
                <w:rFonts w:ascii="Cambria" w:eastAsia="Times New Roman" w:hAnsi="Cambria" w:cs="Times New Roman"/>
                <w:sz w:val="20"/>
                <w:lang w:eastAsia="zh-CN"/>
              </w:rPr>
              <w:t>Infrastructură necesară pentru anumite teme (videoproiector, laptop, internet), materialele de lectură și analiză disponibile pe suport fizic sau electronic, platforma MS Teams; participarea la seminar este obligatorie.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72AA1171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cunoaște principalele curente și stiluri ale istoriei teatrului, caracteristicile acestora și exemplele reprezentative.</w:t>
            </w:r>
          </w:p>
          <w:p w14:paraId="16D37FFA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cunoaște conexiunile sociale, culturale și estetice ale diferitelor perioade din istoria teatrului.</w:t>
            </w:r>
          </w:p>
          <w:p w14:paraId="082DBE14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cunoaște conceptele istorice fundamentale și cadrele de analiză necesare pentru interpretarea fenomenelor teatrale.</w:t>
            </w:r>
          </w:p>
          <w:p w14:paraId="51D6836E" w14:textId="445190D3" w:rsidR="000B7D0D" w:rsidRPr="000B7D0D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cunoaște bibliografia și importanța celor mai relevante surse primare și secundare specifice diferitelor epoci.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501CF5A8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compare fenomene teatrale din diferite perioade în contextul lor social și estetic.</w:t>
            </w:r>
          </w:p>
          <w:p w14:paraId="55C507D1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aplice concepte specifice epocilor și cadre teoretice în analize.</w:t>
            </w:r>
          </w:p>
          <w:p w14:paraId="0AD2615D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analizeze texte dramatice și spectacole din perspective istorice și estetice diferite.</w:t>
            </w:r>
          </w:p>
          <w:p w14:paraId="694E9197" w14:textId="0EFC944F" w:rsidR="000B7D0D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interpreteze texte și spectacole ținând cont de diverse contexte istorice.</w:t>
            </w:r>
            <w:r w:rsidRPr="00254807">
              <w:rPr>
                <w:rFonts w:ascii="Cambria" w:hAnsi="Cambria"/>
                <w:sz w:val="20"/>
                <w:szCs w:val="20"/>
              </w:rPr>
              <w:br/>
              <w:t>Studentul este capabil să distingă și să aplice abordările metodologice ale cercetării în istoria teatrului.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48BA19BD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interpreteze și să prezinte în mod autonom caracteristicile definitorii ale unei perioade din istoria teatrului.</w:t>
            </w:r>
          </w:p>
          <w:p w14:paraId="5B6AE1DE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formuleze argumente fundamentate și reflecții critice pe baza literaturii de specialitate și a textelor analizate.</w:t>
            </w:r>
          </w:p>
          <w:p w14:paraId="31178367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redacteze în mod autonom un studiu sau un eseu pe o temă de istoria teatrului.</w:t>
            </w:r>
          </w:p>
          <w:p w14:paraId="1AF06799" w14:textId="77777777" w:rsidR="00254807" w:rsidRPr="00254807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își construiască și să își susțină propria poziție de analiză.</w:t>
            </w:r>
          </w:p>
          <w:p w14:paraId="2891E739" w14:textId="4A438274" w:rsidR="000B7D0D" w:rsidRPr="000B7D0D" w:rsidRDefault="0025480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Fonts w:ascii="Cambria" w:hAnsi="Cambria"/>
                <w:sz w:val="20"/>
                <w:szCs w:val="20"/>
              </w:rPr>
              <w:t>Studentul este capabil să elaboreze un plan de cercetare și să îl implementeze în mod autonom pe o temă de istoria teatrului.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254807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254807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27B444DA" w14:textId="77777777" w:rsidR="00254807" w:rsidRPr="00254807" w:rsidRDefault="00254807" w:rsidP="00254807">
            <w:pPr>
              <w:pStyle w:val="NormalWeb"/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Style w:val="Strong"/>
                <w:rFonts w:ascii="Cambria" w:eastAsiaTheme="majorEastAsia" w:hAnsi="Cambria"/>
                <w:sz w:val="20"/>
                <w:szCs w:val="20"/>
              </w:rPr>
              <w:t>Scopul disciplinei este ca studenții să dobândească o cunoaștere cuprinzătoare:</w:t>
            </w:r>
          </w:p>
          <w:p w14:paraId="49C223FB" w14:textId="77777777" w:rsidR="00254807" w:rsidRPr="00254807" w:rsidRDefault="00254807" w:rsidP="00254807">
            <w:pPr>
              <w:pStyle w:val="NormalWeb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Style w:val="Strong"/>
                <w:rFonts w:ascii="Cambria" w:eastAsiaTheme="majorEastAsia" w:hAnsi="Cambria"/>
                <w:sz w:val="20"/>
                <w:szCs w:val="20"/>
              </w:rPr>
              <w:t>a teatrului și dramaturgiei din perioada iluminismului, romantismului și modernismului maghiar, cu accent pe determinările lor sociale, culturale și estetice, în contextul contemporan al istoriei teatrului european;</w:t>
            </w:r>
          </w:p>
          <w:p w14:paraId="37EB2448" w14:textId="77777777" w:rsidR="00254807" w:rsidRPr="00254807" w:rsidRDefault="00254807" w:rsidP="00254807">
            <w:pPr>
              <w:pStyle w:val="NormalWeb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</w:rPr>
            </w:pPr>
            <w:r w:rsidRPr="00254807">
              <w:rPr>
                <w:rStyle w:val="Strong"/>
                <w:rFonts w:ascii="Cambria" w:eastAsiaTheme="majorEastAsia" w:hAnsi="Cambria"/>
                <w:sz w:val="20"/>
                <w:szCs w:val="20"/>
              </w:rPr>
              <w:t>precum și a teatrului și dramaturgiei din Antichitatea greacă și romană, Evul Mediu și Renaștere, în perspective analoge de analiză.</w:t>
            </w:r>
          </w:p>
          <w:p w14:paraId="7F90CB51" w14:textId="3A311CE2" w:rsidR="0083358D" w:rsidRPr="00254807" w:rsidRDefault="0083358D" w:rsidP="002548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0B7D0D" w14:paraId="36D1494C" w14:textId="77777777" w:rsidTr="00254807">
        <w:trPr>
          <w:cantSplit/>
          <w:trHeight w:val="4007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3493D52B" w14:textId="77777777" w:rsidR="00254807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Printre obiectivele specifice ale disciplinei se numără:</w:t>
            </w:r>
          </w:p>
          <w:p w14:paraId="26659AEE" w14:textId="77777777" w:rsidR="00254807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înțelegerea relației dintre societatea epocii și teatru, a conexiunilor istorice dintre text și scenă, a transformărilor stilurilor de joc actoricesc, precum și a validității sociale a esteticului teatral;</w:t>
            </w:r>
          </w:p>
          <w:p w14:paraId="22F55ACE" w14:textId="77777777" w:rsidR="00254807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identificarea și delimitarea caracteristicilor tematice și stilistice ale textelor dramaturgice aparținând diferitelor perioade;</w:t>
            </w:r>
          </w:p>
          <w:p w14:paraId="39A9491C" w14:textId="77777777" w:rsidR="00254807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cartografierea contextului social și cultural al teatrului ca instituție;</w:t>
            </w:r>
          </w:p>
          <w:p w14:paraId="2E667A75" w14:textId="77777777" w:rsidR="00254807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orientarea în cultura teatrală a epocii prin analiza și interpretarea literaturii de specialitate relevante;</w:t>
            </w:r>
          </w:p>
          <w:p w14:paraId="2C74B8B1" w14:textId="77777777" w:rsidR="00254807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dezvoltarea capacității de interpretare a operelor dramaturgice istorice și a spectacolelor, prin aplicarea unor perspective de analiză adecvate;</w:t>
            </w:r>
          </w:p>
          <w:p w14:paraId="49C8C8EF" w14:textId="4D804640" w:rsidR="0083358D" w:rsidRPr="00254807" w:rsidRDefault="00254807" w:rsidP="002548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25480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dezvoltarea conștientă a competenței de exprimare în limbajul de specialitate maghiar, atât în formă scrisă, cât și orală.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7B7DE2C8" w14:textId="55592812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a. </w:t>
            </w: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Curs</w:t>
            </w:r>
            <w:r w:rsid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5425D878" w14:textId="6E2EE56E" w:rsidR="002A3A93" w:rsidRPr="002A3A93" w:rsidRDefault="00254807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5480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Introducere, prezentarea disciplinei;</w:t>
            </w:r>
          </w:p>
        </w:tc>
        <w:tc>
          <w:tcPr>
            <w:tcW w:w="3119" w:type="dxa"/>
            <w:vAlign w:val="center"/>
          </w:tcPr>
          <w:p w14:paraId="4AEE5826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577143C3" w14:textId="7BBBE362" w:rsidR="002A3A93" w:rsidRPr="002A3A93" w:rsidRDefault="00254807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</w:t>
            </w:r>
            <w:r w:rsidRPr="0025480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storiografia teatrală și istoria teatrului</w:t>
            </w:r>
          </w:p>
        </w:tc>
        <w:tc>
          <w:tcPr>
            <w:tcW w:w="3119" w:type="dxa"/>
            <w:vAlign w:val="center"/>
          </w:tcPr>
          <w:p w14:paraId="2F417D16" w14:textId="442BF158" w:rsidR="007965C1" w:rsidRPr="002A3A93" w:rsidRDefault="00A5343A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de sinteză metodologică</w:t>
            </w: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75A36083" w14:textId="28404EC4" w:rsidR="002A3A93" w:rsidRPr="002A3A93" w:rsidRDefault="00254807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5480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De la începuturi până în 1790: teatrul școlar, teatrul de castel, trupele teatrale germane</w:t>
            </w:r>
          </w:p>
        </w:tc>
        <w:tc>
          <w:tcPr>
            <w:tcW w:w="3119" w:type="dxa"/>
            <w:vAlign w:val="center"/>
          </w:tcPr>
          <w:p w14:paraId="17BA7C53" w14:textId="06E2351F" w:rsidR="002A3A93" w:rsidRPr="002A3A93" w:rsidRDefault="00A5343A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6C53518B" w14:textId="66F96690" w:rsidR="002A3A93" w:rsidRPr="002A3A93" w:rsidRDefault="00A5343A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Program dramaturgic fără instituție teatrală</w:t>
            </w:r>
          </w:p>
        </w:tc>
        <w:tc>
          <w:tcPr>
            <w:tcW w:w="3119" w:type="dxa"/>
            <w:vAlign w:val="center"/>
          </w:tcPr>
          <w:p w14:paraId="536C28E5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0713F604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Începuturile teatrului profesionist (condiții personale: rolul lui Kelemen, Fejér, Kótsi, baronul Wesselényi Miklós cel Bătrân)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F382916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22551DFE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Începuturile teatrului profesionist (condiții instituționale)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634653D5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3734225A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Trupe itinerante și tipurile lor de spectacol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4C44AF3F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5A36399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1069A1F2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Spații teatrale și centre teatrale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21BEE1F" w:rsidR="003F659E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5343A" w:rsidRPr="00C02345" w14:paraId="0EAEF2E1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248" w14:textId="749F490B" w:rsidR="00A5343A" w:rsidRPr="00A5343A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Actori și memorii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77BD" w14:textId="0EAAD3D1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507F" w14:textId="77777777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5343A" w:rsidRPr="00C02345" w14:paraId="0DC7EA47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23EA" w14:textId="6013F7EF" w:rsidR="00A5343A" w:rsidRPr="00A5343A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Repertoriul shakesperian până în 1837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8B39" w14:textId="165D2E29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BA8F" w14:textId="77777777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5343A" w:rsidRPr="00C02345" w14:paraId="591C1526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6D61" w14:textId="6D2731A1" w:rsidR="00A5343A" w:rsidRPr="00A5343A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romantismului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D292" w14:textId="136FCA32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495" w14:textId="77777777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5343A" w:rsidRPr="00C02345" w14:paraId="04B2094B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CFD1" w14:textId="32D5D136" w:rsidR="00A5343A" w:rsidRPr="00A5343A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Concepții de politică teatrală în perioada reformei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039" w14:textId="0A7581AB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18BE" w14:textId="77777777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5343A" w:rsidRPr="00C02345" w14:paraId="28EE2F26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4112" w14:textId="43A0EBCA" w:rsidR="00A5343A" w:rsidRPr="00A5343A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și revoluția burgheză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32E6" w14:textId="138A7C35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4F7C" w14:textId="77777777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5343A" w:rsidRPr="00C02345" w14:paraId="6444916A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3655" w14:textId="37BEEF6F" w:rsidR="00A5343A" w:rsidRPr="00A5343A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Sinteză. Direcții principale ale stilurilor de joc ale epocii (școala „plângător-cântată”, jocul actoricesc romantic)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4A98" w14:textId="6A5D019A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5343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A2C1" w14:textId="77777777" w:rsidR="00A5343A" w:rsidRPr="00C02345" w:rsidRDefault="00A5343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0A5343A">
        <w:trPr>
          <w:trHeight w:val="284"/>
        </w:trPr>
        <w:tc>
          <w:tcPr>
            <w:tcW w:w="10491" w:type="dxa"/>
            <w:gridSpan w:val="3"/>
            <w:vAlign w:val="center"/>
          </w:tcPr>
          <w:p w14:paraId="7C9E3536" w14:textId="77777777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5C6C469C" w14:textId="77777777" w:rsidR="00A5343A" w:rsidRPr="00A5343A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5343A">
              <w:rPr>
                <w:rFonts w:ascii="Cambria" w:hAnsi="Cambria" w:cs="Times New Roman"/>
                <w:sz w:val="20"/>
                <w:szCs w:val="20"/>
                <w:lang w:val="hu-HU"/>
              </w:rPr>
              <w:t>EGYED Emese szerk.: Theátrumi Könyvecske. Színházi Zsebkönyvek és szerepük a régió színházi kultúrájában. Sapientia könyvek, Kolozsvár, Scientia kiadó, 2002.</w:t>
            </w:r>
          </w:p>
          <w:p w14:paraId="40DDC163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•EGYED Emese: Láttató világok. Mentor, Marosvásárhely, 2014.</w:t>
            </w:r>
          </w:p>
          <w:p w14:paraId="1650D054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•FERENCZI Zoltán: A kolozsvári színészet és színház története. Kvár, Ajtai K. Albert, 1897.</w:t>
            </w:r>
          </w:p>
          <w:p w14:paraId="3554E66E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•Az erdélyi magyar színészet hőskora 1792-1821. Káli Nagy Lázár visszaemlékezései. Bevezetéssel ellátta dr. JANCSÓ Elemér Kolozsvár, Minerva,1942. </w:t>
            </w:r>
          </w:p>
          <w:p w14:paraId="1518E17B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•JÁNOS-SZATHMÁRY Szabolcs: Az érzékeny színház. Kolozsvár, Erdélyi Múzeum Egyesület kiadása, 2007.</w:t>
            </w:r>
          </w:p>
          <w:p w14:paraId="768EE527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•Kerényi Ferenc szerk. Magyar színháztörténet 1790-1873 (I) Budapest 1990. https://mek.oszk.hu/02000/02065/html/1kotet/index.html</w:t>
            </w:r>
          </w:p>
          <w:p w14:paraId="62F9EF38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•KERÉNYI Ferenc: A erdélyi magyar hivatásos színészet kezdetei (1792–1797) In: Magyar színháztörténet 1790-1873 szerk. Kerényi Ferenc, Budapest 1990. 61–83. </w:t>
            </w:r>
            <w:hyperlink r:id="rId11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https://mek.oszk.hu/02000/02065/html/1kotet/11.html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295B2078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•KERÉNYI Ferenc: Az erdélyi magyar drámairodalom kezdetei In: Kolozsvár magyar színháza. Szerk. Kántor Lajos, Kötő József, Visky András, Kolozsvár, Állami Magyar Színház, Állami Magyar Opera kiadása 1992.</w:t>
            </w:r>
          </w:p>
          <w:p w14:paraId="27F96F5E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•KERÉNYI FERENC: A RÉGI MAGYAR SZÍNPADON 1790-1849. MAGVETŐ KIADÓ, 1981.</w:t>
            </w:r>
          </w:p>
          <w:p w14:paraId="27321F79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>•PINTÉR Márta Zsuzsanna: Utószó: „Nap, hold és csillagok velem zokogjatok”. Csíksomlyói passiójátékok a 18. századból Szerk. Demeter Júlia, Budapest é.n. Argumentum kiadó 659-673</w:t>
            </w:r>
          </w:p>
          <w:p w14:paraId="48EE32E2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•SCHÖPFLIN Aladár szerk. Színművészeti Lexikon, I-IV. Bp.: Országos Színészegyesület és Nyugdíjintézet 1929-1931-ben </w:t>
            </w:r>
            <w:hyperlink r:id="rId12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https://mek.oszk.hu/08700/08756/html/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7522DE57" w14:textId="77777777" w:rsidR="00A5343A" w:rsidRPr="000A1F0F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•SZÉKELY György szerk.: Magyar színházművészeti lexikon. Akadémiai Kiadó, 1994. </w:t>
            </w:r>
            <w:hyperlink r:id="rId13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https://mek.oszk.hu/02100/02139/html/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55B8B26E" w14:textId="77777777" w:rsidR="00A5343A" w:rsidRPr="00CC4580" w:rsidRDefault="00A5343A" w:rsidP="00A5343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•Wesselényi Miklós színházi levelezése. Szerk. Enyedi Sándor (Színháztörténeti könyvtár - Új sorozat 14., Budapest, 1983) </w:t>
            </w:r>
            <w:hyperlink r:id="rId14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http://bpfe.eclap.eu/eclap/axmedis/6/6db/00000-6db7292d-637e-41cb-af94-e54250771df7/2/~saved-on-db-6db7292d-637e-41cb-af94-e54250771df7.pdf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28D0D0F1" w14:textId="29A2057F" w:rsidR="00A5343A" w:rsidRPr="00C02345" w:rsidRDefault="00A5343A" w:rsidP="00A5343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•VITA Zsigmond: A Bethlen-kollégiumi színjátszás a XVII és XVIII. században. Kolozsvár 1943. </w:t>
            </w:r>
            <w:hyperlink r:id="rId15" w:history="1">
              <w:r w:rsidRPr="006C71FA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https://mek.oszk.hu/07800/07866/07866.pdf</w:t>
              </w:r>
            </w:hyperlink>
          </w:p>
        </w:tc>
      </w:tr>
      <w:tr w:rsidR="008C28C6" w:rsidRPr="00C02345" w14:paraId="724C172F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3F659E" w:rsidRPr="00AB573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6C224A07" w14:textId="4583C828" w:rsidR="003F659E" w:rsidRPr="00C02345" w:rsidRDefault="00A5343A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5343A">
              <w:rPr>
                <w:rFonts w:ascii="Cambria" w:hAnsi="Cambria"/>
                <w:sz w:val="20"/>
                <w:szCs w:val="20"/>
              </w:rPr>
              <w:t>Surse de istorie a teatrului (1)</w:t>
            </w:r>
          </w:p>
        </w:tc>
        <w:tc>
          <w:tcPr>
            <w:tcW w:w="3119" w:type="dxa"/>
            <w:vAlign w:val="center"/>
          </w:tcPr>
          <w:p w14:paraId="7A7ED45E" w14:textId="23341D34" w:rsidR="003F659E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close-reading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6EA614A7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05F51FCC" w14:textId="2C21C762" w:rsidR="003F659E" w:rsidRPr="00C02345" w:rsidRDefault="00A5343A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5343A">
              <w:rPr>
                <w:rFonts w:ascii="Cambria" w:hAnsi="Cambria"/>
                <w:sz w:val="20"/>
                <w:szCs w:val="20"/>
              </w:rPr>
              <w:t>Surse de istorie a teatrului (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A5343A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27D189C9" w14:textId="0C01A296" w:rsidR="003F659E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close-reading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2C9FB21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06119C7" w14:textId="3C3042BE" w:rsidR="003F659E" w:rsidRPr="00C02345" w:rsidRDefault="00A5343A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Teatru de</w:t>
            </w:r>
            <w:r w:rsidRPr="00A5343A">
              <w:rPr>
                <w:rFonts w:ascii="Cambria" w:hAnsi="Cambria"/>
                <w:sz w:val="20"/>
                <w:szCs w:val="20"/>
              </w:rPr>
              <w:t xml:space="preserve"> șco</w:t>
            </w:r>
            <w:r>
              <w:rPr>
                <w:rFonts w:ascii="Cambria" w:hAnsi="Cambria"/>
                <w:sz w:val="20"/>
                <w:szCs w:val="20"/>
              </w:rPr>
              <w:t>l</w:t>
            </w:r>
            <w:r w:rsidRPr="00A5343A">
              <w:rPr>
                <w:rFonts w:ascii="Cambria" w:hAnsi="Cambria"/>
                <w:sz w:val="20"/>
                <w:szCs w:val="20"/>
              </w:rPr>
              <w:t>ă de la Șumuleu Ciuc</w:t>
            </w:r>
          </w:p>
        </w:tc>
        <w:tc>
          <w:tcPr>
            <w:tcW w:w="3119" w:type="dxa"/>
            <w:vAlign w:val="center"/>
          </w:tcPr>
          <w:p w14:paraId="4826A110" w14:textId="0D8BF39B" w:rsidR="003F659E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7B679E34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Passiójáték Zsuzsanna történetével. 1753 (Nap, hold és csillagok velem zokogjatok”. Csíksomlyói passiójátékok a 18. századból Szerk. Demeter Júlia, Budapest é.n. Argumentum kiadó. 303–360.)</w:t>
            </w:r>
          </w:p>
          <w:p w14:paraId="0CFDBE61" w14:textId="77777777" w:rsidR="003F659E" w:rsidRPr="00AB573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C02345" w14:paraId="5C80429B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49417A7B" w14:textId="6BCC55ED" w:rsidR="003F659E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lastRenderedPageBreak/>
              <w:t>Jocul sensibil (teatrul sentimental)</w:t>
            </w:r>
            <w:r w:rsidRPr="00D54459">
              <w:rPr>
                <w:rFonts w:ascii="Cambria" w:hAnsi="Cambria"/>
                <w:sz w:val="20"/>
                <w:szCs w:val="20"/>
              </w:rPr>
              <w:br/>
            </w:r>
            <w:r w:rsidRPr="00D54459">
              <w:rPr>
                <w:rFonts w:ascii="Cambria" w:hAnsi="Cambria"/>
                <w:i/>
                <w:iCs/>
                <w:sz w:val="20"/>
                <w:szCs w:val="20"/>
              </w:rPr>
              <w:t>(KERÉNYI Ferenc: Szentimentalizmus a színpadon: az érzékenyjáték. In: A régi magyar színpadon 1790-1849. Magvető Kiadó, 1981. 43-58.)</w:t>
            </w:r>
          </w:p>
        </w:tc>
        <w:tc>
          <w:tcPr>
            <w:tcW w:w="3119" w:type="dxa"/>
            <w:vAlign w:val="center"/>
          </w:tcPr>
          <w:p w14:paraId="70049786" w14:textId="5C7C0F7B" w:rsidR="003F659E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1129F28C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Elfride vagy is a szépség áldozattyai. Érzékenyjáték, két felvonásokban. Kotzébué útán az erdéllyi jattzoszinhez alkalmaztatta K. Boér Sándor..In Erdéllyi játékos gyűjtemény. Kolosváratt, 1793.</w:t>
            </w:r>
          </w:p>
          <w:p w14:paraId="7B35DD85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C02345" w14:paraId="19688356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1D73D4FD" w14:textId="2364A121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Bolyai Farkas: A párisi per (1817)</w:t>
            </w:r>
          </w:p>
        </w:tc>
        <w:tc>
          <w:tcPr>
            <w:tcW w:w="3119" w:type="dxa"/>
            <w:vAlign w:val="center"/>
          </w:tcPr>
          <w:p w14:paraId="7FBEB83C" w14:textId="69D158E9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0EE48647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Bolyai Farkas: A párisi per (1817) In: Bolyai Farkas drámái. Marosvásárhely: Mentor Kiadó, 1999. 195-280.</w:t>
            </w:r>
          </w:p>
          <w:p w14:paraId="52AEDD31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C02345" w14:paraId="2EF50498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3AFB70CC" w14:textId="77777777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Iluminism și sentimentalism pe scenă</w:t>
            </w:r>
          </w:p>
          <w:p w14:paraId="643DFF93" w14:textId="0C455A7B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(KERÉNYI Ferenc: A színpadi hatáskeltés tényezői, a síró-éneklő iskola. In: A régi magyar színpadon 1790–1849. Bp., Magvető Kiadó, 198. 59-64)</w:t>
            </w:r>
          </w:p>
        </w:tc>
        <w:tc>
          <w:tcPr>
            <w:tcW w:w="3119" w:type="dxa"/>
            <w:vAlign w:val="center"/>
          </w:tcPr>
          <w:p w14:paraId="398293FA" w14:textId="3B735B2C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13FFC477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Bolyai Farkas: A párisi per (1817) In: Bolyai Farkas drámái. Marosvásárhely: Mentor Kiadó, 1999. 195-280.</w:t>
            </w:r>
          </w:p>
          <w:p w14:paraId="6173B509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C02345" w14:paraId="40B1A5DF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61F60C0B" w14:textId="0A82B0B4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Lexicoane de artă teatrală maghiară</w:t>
            </w:r>
            <w:r w:rsidRPr="00D54459">
              <w:rPr>
                <w:rFonts w:ascii="Cambria" w:hAnsi="Cambria"/>
                <w:sz w:val="20"/>
                <w:szCs w:val="20"/>
              </w:rPr>
              <w:br/>
            </w:r>
            <w:r w:rsidRPr="00D54459">
              <w:rPr>
                <w:rFonts w:ascii="Cambria" w:hAnsi="Cambria"/>
                <w:i/>
                <w:iCs/>
                <w:sz w:val="20"/>
                <w:szCs w:val="20"/>
              </w:rPr>
              <w:t>(articole de dicționar, de ex.: joc sensibil, tată sensibil, școala plângător-cântată, joc eroic, tragedie, teatrul itinerant, Láng Ádám János, Kilyényi Dávid, Éder György, Pergő Czelesztin, Székelyné Ungár Anna etc.)</w:t>
            </w:r>
          </w:p>
        </w:tc>
        <w:tc>
          <w:tcPr>
            <w:tcW w:w="3119" w:type="dxa"/>
            <w:vAlign w:val="center"/>
          </w:tcPr>
          <w:p w14:paraId="3738E414" w14:textId="2A28D609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prezentarea articolelor de dicționar</w:t>
            </w:r>
          </w:p>
        </w:tc>
        <w:tc>
          <w:tcPr>
            <w:tcW w:w="2977" w:type="dxa"/>
            <w:vAlign w:val="center"/>
          </w:tcPr>
          <w:p w14:paraId="4AABF35E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Székely György főszerk. Magyar színházművészeti lexikon. Akadémiai Kiadó, Országos Színháztörténeti Múzeum, Bp. Országos Színészegyesület és Nyugdíjintézet, 1994. </w:t>
            </w:r>
          </w:p>
          <w:p w14:paraId="41A43A5C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https://mek.oszk.hu/08700/08756/html/ </w:t>
            </w:r>
          </w:p>
          <w:p w14:paraId="545FB3C3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Magyar színművészeti lexikon. Scöpflin Aladár szerk. Bp., 1929-1931. </w:t>
            </w:r>
          </w:p>
          <w:p w14:paraId="76801F98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http://mek.oszk.hu/02100/02139/html/index.html </w:t>
            </w:r>
          </w:p>
          <w:p w14:paraId="1C92A431" w14:textId="77777777" w:rsidR="00D54459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54459" w:rsidRPr="00C02345" w14:paraId="54FB7F1F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3E031620" w14:textId="15B99E06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Ceremonii de inaugurare a teatrelor și documentele acestora (1821, 1837)</w:t>
            </w:r>
          </w:p>
        </w:tc>
        <w:tc>
          <w:tcPr>
            <w:tcW w:w="3119" w:type="dxa"/>
            <w:vAlign w:val="center"/>
          </w:tcPr>
          <w:p w14:paraId="1774A9C3" w14:textId="4AD37CB7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0D61D538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Vörösmarty: Árpád ébredése (1837)</w:t>
            </w:r>
          </w:p>
          <w:p w14:paraId="71A15309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C02345" w14:paraId="027A423C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1266D10" w14:textId="79963C86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Jurnalul lui Déryné (1900)</w:t>
            </w:r>
          </w:p>
        </w:tc>
        <w:tc>
          <w:tcPr>
            <w:tcW w:w="3119" w:type="dxa"/>
            <w:vAlign w:val="center"/>
          </w:tcPr>
          <w:p w14:paraId="5A32B848" w14:textId="10FDD681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094CF1F1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Déryné naplója. I-III. Szerk. Bayer József. https://www.antikvarium.hu/szerzo/bayer-jozsef-3027, Singer és Wolfner Budapest) 1900.</w:t>
            </w:r>
          </w:p>
          <w:p w14:paraId="66D48835" w14:textId="77777777" w:rsidR="00D54459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54459" w:rsidRPr="00C02345" w14:paraId="47D886BC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4DDD6A62" w14:textId="77777777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Traducerea lui Hamlet de Kazinczy Ferenc (1790)</w:t>
            </w:r>
          </w:p>
          <w:p w14:paraId="4879E102" w14:textId="0457629D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Kerényi Ferenc: A színjátéktípusok történeti leírásának elmélete és gyakorlata. Hamlet-előadások hazánkban 1790-1840 (Színházelméleti füzetek 2., Budapest, 1975)</w:t>
            </w:r>
          </w:p>
        </w:tc>
        <w:tc>
          <w:tcPr>
            <w:tcW w:w="3119" w:type="dxa"/>
            <w:vAlign w:val="center"/>
          </w:tcPr>
          <w:p w14:paraId="06B9DF73" w14:textId="5D99A4D4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3D6812AE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Kazinczy Ferenc ford.: Hamlet (1790 </w:t>
            </w:r>
          </w:p>
          <w:p w14:paraId="5CA163DE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https://library.hungaricana.hu/en/view/SZAK_SZIN_Szef_02/?pg=0&amp;layout=s</w:t>
            </w:r>
          </w:p>
          <w:p w14:paraId="23BDEA76" w14:textId="77777777" w:rsidR="00D54459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54459" w:rsidRPr="00C02345" w14:paraId="33BCB6DA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42878AB0" w14:textId="4EB8C7BC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Stilul actoricesc romantic și critica teatrală (interpretările lui Lendvay Márton cel Bătrân și Egressy Gábor)</w:t>
            </w:r>
          </w:p>
        </w:tc>
        <w:tc>
          <w:tcPr>
            <w:tcW w:w="3119" w:type="dxa"/>
            <w:vAlign w:val="center"/>
          </w:tcPr>
          <w:p w14:paraId="64E0551B" w14:textId="34BA45F6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766EA91B" w14:textId="458AAA06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Bajza József alias Szebeklébi: III. Richardról. Athenaeum, Magyar játékszíni krónika, 1843 jan. (Lendvay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;</w:t>
            </w:r>
          </w:p>
          <w:p w14:paraId="0E5A6420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Petőfi Sándor: III. Richard előadásról. Életképek, 1847. febr</w:t>
            </w:r>
          </w:p>
          <w:p w14:paraId="0D2DDE7A" w14:textId="77777777" w:rsidR="00D54459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54459" w:rsidRPr="00C02345" w14:paraId="22F127A7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4E71B060" w14:textId="0154B8D7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Concepții de politică teatrală și piesa populară (népszínmű)</w:t>
            </w:r>
          </w:p>
        </w:tc>
        <w:tc>
          <w:tcPr>
            <w:tcW w:w="3119" w:type="dxa"/>
            <w:vAlign w:val="center"/>
          </w:tcPr>
          <w:p w14:paraId="7A88272B" w14:textId="57F1C6BF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7FA06DB8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Szigligeti Ede: Szökött katona. https://mek.oszk.hu/05100/05183/05183.htm#1 </w:t>
            </w:r>
          </w:p>
          <w:p w14:paraId="489E23F4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PUKÁNSZKYNÉ KÁDÁR JOLÁN, A magyar népszínmű bécsi gyökerei. Bp. 1930. </w:t>
            </w:r>
          </w:p>
          <w:p w14:paraId="75D62812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http://epa.oszk.hu/00000/00001/00136/pdf/ITK_00136_1930_02_143-160.pdf</w:t>
            </w:r>
          </w:p>
          <w:p w14:paraId="545383B9" w14:textId="77777777" w:rsidR="00D54459" w:rsidRPr="00AB5732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54459" w:rsidRPr="00C02345" w14:paraId="64E319C0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DC4E657" w14:textId="222CA4A7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lastRenderedPageBreak/>
              <w:t>Bajza József și schimbarea de paradigmă a stilului romantic în teatrul maghiar</w:t>
            </w:r>
          </w:p>
        </w:tc>
        <w:tc>
          <w:tcPr>
            <w:tcW w:w="3119" w:type="dxa"/>
            <w:vAlign w:val="center"/>
          </w:tcPr>
          <w:p w14:paraId="75C56FDE" w14:textId="68ABCE5E" w:rsidR="00D54459" w:rsidRPr="00AB5732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>dezbatere introductivă,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close-reading,</w:t>
            </w:r>
            <w:r w:rsidRPr="00AB5732">
              <w:rPr>
                <w:rFonts w:ascii="Cambria" w:hAnsi="Cambria"/>
                <w:sz w:val="20"/>
                <w:szCs w:val="20"/>
              </w:rPr>
              <w:br/>
              <w:t>discuție de grup</w:t>
            </w:r>
          </w:p>
        </w:tc>
        <w:tc>
          <w:tcPr>
            <w:tcW w:w="2977" w:type="dxa"/>
            <w:vAlign w:val="center"/>
          </w:tcPr>
          <w:p w14:paraId="26165669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 xml:space="preserve">KERÉNYI FERENC: Bajza József és a magyar színészet romantikus </w:t>
            </w:r>
          </w:p>
          <w:p w14:paraId="41FDB8C9" w14:textId="77777777" w:rsidR="00AB5732" w:rsidRPr="00AB5732" w:rsidRDefault="00AB5732" w:rsidP="00AB57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5732">
              <w:rPr>
                <w:rFonts w:ascii="Cambria" w:hAnsi="Cambria"/>
                <w:sz w:val="20"/>
                <w:szCs w:val="20"/>
                <w:lang w:val="hu-HU"/>
              </w:rPr>
              <w:t>stílusfordulata. Irodalomtörténet - 34/84. évf. 4. sz. (2003.)</w:t>
            </w:r>
          </w:p>
          <w:p w14:paraId="326196CE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C02345" w14:paraId="7C9D0976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164C241A" w14:textId="69D40704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459">
              <w:rPr>
                <w:rFonts w:ascii="Cambria" w:hAnsi="Cambria"/>
                <w:sz w:val="20"/>
                <w:szCs w:val="20"/>
              </w:rPr>
              <w:t>Prezentarea proiectului de cercetare de grup (expoziție, fragment de spectacol)</w:t>
            </w:r>
          </w:p>
        </w:tc>
        <w:tc>
          <w:tcPr>
            <w:tcW w:w="3119" w:type="dxa"/>
            <w:vAlign w:val="center"/>
          </w:tcPr>
          <w:p w14:paraId="0211BDDC" w14:textId="53DC78AB" w:rsidR="00D54459" w:rsidRPr="00C02345" w:rsidRDefault="00AB573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5732">
              <w:rPr>
                <w:rFonts w:ascii="Cambria" w:hAnsi="Cambria"/>
                <w:sz w:val="20"/>
                <w:szCs w:val="20"/>
              </w:rPr>
              <w:t xml:space="preserve">prezentarea </w:t>
            </w:r>
            <w:r>
              <w:rPr>
                <w:rFonts w:ascii="Cambria" w:hAnsi="Cambria"/>
                <w:sz w:val="20"/>
                <w:szCs w:val="20"/>
              </w:rPr>
              <w:t xml:space="preserve">proiectelor </w:t>
            </w:r>
          </w:p>
        </w:tc>
        <w:tc>
          <w:tcPr>
            <w:tcW w:w="2977" w:type="dxa"/>
            <w:vAlign w:val="center"/>
          </w:tcPr>
          <w:p w14:paraId="7DAD4E2D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C02345" w14:paraId="17774833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37475454" w14:textId="77777777" w:rsidR="00D54459" w:rsidRPr="00D54459" w:rsidRDefault="00D54459" w:rsidP="00373CC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67AF3C1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5E619C3" w14:textId="77777777" w:rsidR="00D54459" w:rsidRPr="00C02345" w:rsidRDefault="00D5445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AED4F2" w14:textId="77777777" w:rsidR="00031A85" w:rsidRDefault="00031A85" w:rsidP="00031A85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031A85" w:rsidRPr="002A3A93" w14:paraId="49F7611E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7D2C31A2" w14:textId="230B4189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</w:t>
            </w: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Curs</w:t>
            </w:r>
          </w:p>
        </w:tc>
        <w:tc>
          <w:tcPr>
            <w:tcW w:w="3119" w:type="dxa"/>
            <w:vAlign w:val="center"/>
          </w:tcPr>
          <w:p w14:paraId="23791F72" w14:textId="77777777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78B81B2C" w14:textId="77777777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031A85" w:rsidRPr="002A3A93" w14:paraId="79885866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325598BC" w14:textId="5BF11A30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Introducere, prezentarea disciplinei: trecutul mitic și trecutul istoric</w:t>
            </w:r>
          </w:p>
        </w:tc>
        <w:tc>
          <w:tcPr>
            <w:tcW w:w="3119" w:type="dxa"/>
            <w:vAlign w:val="center"/>
          </w:tcPr>
          <w:p w14:paraId="18D14029" w14:textId="701B23B7" w:rsidR="00031A85" w:rsidRPr="002A3A93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2E9732E5" w14:textId="77777777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2A3A93" w14:paraId="30671799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7EB43FC1" w14:textId="226AFAEA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Dionysia și tragedia (problema originii și contexte)</w:t>
            </w:r>
          </w:p>
        </w:tc>
        <w:tc>
          <w:tcPr>
            <w:tcW w:w="3119" w:type="dxa"/>
            <w:vAlign w:val="center"/>
          </w:tcPr>
          <w:p w14:paraId="63FED54F" w14:textId="0F49F1C5" w:rsidR="00031A85" w:rsidRPr="002A3A93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424A1DD4" w14:textId="77777777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2A3A93" w14:paraId="781E666A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7E010A4A" w14:textId="722DD9CD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Contextul festivalier și agonul tragic</w:t>
            </w:r>
          </w:p>
        </w:tc>
        <w:tc>
          <w:tcPr>
            <w:tcW w:w="3119" w:type="dxa"/>
            <w:vAlign w:val="center"/>
          </w:tcPr>
          <w:p w14:paraId="08F4C48E" w14:textId="460A57C3" w:rsidR="00031A85" w:rsidRPr="002A3A93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31251EE1" w14:textId="77777777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2A3A93" w14:paraId="10363CEB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414BF80E" w14:textId="12FCDEC0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Geografia teatrală și spațiile teatrale</w:t>
            </w:r>
          </w:p>
        </w:tc>
        <w:tc>
          <w:tcPr>
            <w:tcW w:w="3119" w:type="dxa"/>
            <w:vAlign w:val="center"/>
          </w:tcPr>
          <w:p w14:paraId="1A77FB31" w14:textId="56AEE6DA" w:rsidR="00031A85" w:rsidRPr="002A3A93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vAlign w:val="center"/>
          </w:tcPr>
          <w:p w14:paraId="07EC52EF" w14:textId="77777777" w:rsidR="00031A85" w:rsidRPr="002A3A93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5C8808F4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CFA7" w14:textId="00F364BD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Convențiile practicii teatrale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E9B3" w14:textId="05200D15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C10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69D7B9C0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5BFE" w14:textId="43C950EE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Definiții ale tragediei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9EE" w14:textId="4E6E4E63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A68F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426DAFBB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F9FB" w14:textId="70EA4C9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Mit și operă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D5FF" w14:textId="29164537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59DF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1FB797A0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6C2F" w14:textId="499890AF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Polisul și societatea sa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F2FC" w14:textId="65320773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71F4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00C71841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E7B9" w14:textId="00CDCBD9" w:rsidR="00031A85" w:rsidRPr="00031A8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31A8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Publicul teatral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5FED" w14:textId="077D8451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D805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59F41845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559C" w14:textId="7C543882" w:rsidR="00031A85" w:rsidRPr="00031A8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Polisul și oikosul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37D6" w14:textId="271346BB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D174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5F7583A2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D990" w14:textId="444DB3AE" w:rsidR="00031A85" w:rsidRPr="00031A8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Reprezentarea feminină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2389" w14:textId="52AD4B4E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F76A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71F24198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5E1" w14:textId="53A97813" w:rsidR="00031A85" w:rsidRPr="00031A8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Dithirambul, comedia, piesa satirică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AB0F" w14:textId="4C277B20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1945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61755D4B" w14:textId="77777777" w:rsidTr="00031A8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2555" w14:textId="26D4535B" w:rsidR="00031A85" w:rsidRPr="00031A8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Sinteză,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curs</w:t>
            </w: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de pregătire pentru exame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F13D" w14:textId="0F4EDA7F" w:rsidR="00031A85" w:rsidRPr="00C02345" w:rsidRDefault="00A075F8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075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9650" w14:textId="77777777" w:rsidR="00031A85" w:rsidRPr="00C02345" w:rsidRDefault="00031A85" w:rsidP="00D051F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31A85" w:rsidRPr="00C02345" w14:paraId="07DB9E8C" w14:textId="77777777" w:rsidTr="00031A85">
        <w:trPr>
          <w:trHeight w:val="284"/>
        </w:trPr>
        <w:tc>
          <w:tcPr>
            <w:tcW w:w="10491" w:type="dxa"/>
            <w:gridSpan w:val="3"/>
            <w:vAlign w:val="center"/>
          </w:tcPr>
          <w:p w14:paraId="3C9AC6CB" w14:textId="77777777" w:rsidR="00031A85" w:rsidRDefault="00031A85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18C93A08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ARISZTOTELÉSZ, Poétika, Irodalmi Könyvkiadó, Téka sorozat, Bukarest,. 1969. </w:t>
            </w:r>
          </w:p>
          <w:p w14:paraId="7AC4080A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BÉCSY Tamás: Euripidész újítása, in: Literatura, 1993. 3. 225-252.</w:t>
            </w:r>
          </w:p>
          <w:p w14:paraId="4D755E3E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BÉLYÁCZ Katalin: Aiszkhülosz, Perzsák: 'A kutatás útjai'. In Karsai Gy. - Kárpáti A. (szerk.), Az antik dráma útjai, Budapest 2018, 17-42. </w:t>
            </w:r>
          </w:p>
          <w:p w14:paraId="2AAD5F0B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DEVECSERI Gábor: Műhely és varázs, görög-római tanulmányok, Szépirodalmi, Bp., 1973.</w:t>
            </w:r>
          </w:p>
          <w:p w14:paraId="5823FFC3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FALUS Róbert: Az antik világ irodalmai. .Gondolat, 1976. http://mek.oszk.hu/04700/04714/html/index.htm</w:t>
            </w:r>
          </w:p>
          <w:p w14:paraId="7817C2B7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FISCHER-LICHTE, E.: A dráma története, Pécs, 2001 (Theatrum Mundi).</w:t>
            </w:r>
          </w:p>
          <w:p w14:paraId="4295CF61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GRAVES Robert: A görög mítoszok I-II, több kiadás</w:t>
            </w:r>
          </w:p>
          <w:p w14:paraId="0841A178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HORVÁTH Andor: A szent liget. Tanulmányok a görög tragédiákról, Polisz Könyvkiadó, Kolozsvár, 2005.</w:t>
            </w:r>
          </w:p>
          <w:p w14:paraId="58DC3B47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KERÉNYI Károly: Görög mitológia, több kiadás.</w:t>
            </w:r>
          </w:p>
          <w:p w14:paraId="13DB05F6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KOTT, Jan, Istenevők: Vázlatok a görög tragédiáról, Európa Könyvkiadó, Bp., 1998. </w:t>
            </w:r>
          </w:p>
          <w:p w14:paraId="548068CF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KOTT, J.: A Médeia Pescarában, Istenevők. Vázlatok a görög tragédiától, Európa, Bp., 1998, 275-281.</w:t>
            </w:r>
          </w:p>
          <w:p w14:paraId="5D41C11D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SEBESTYÉN RITA: A görög tragédia születésének helye Korunk 2009 Január </w:t>
            </w:r>
            <w:hyperlink r:id="rId16" w:history="1">
              <w:r w:rsidRPr="00E06472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http://epa.oszk.hu/00400/00458/00145/sebestyen.html</w:t>
              </w:r>
            </w:hyperlink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3E9A4F4D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t>TEGYEY Imre, Female intruder, Debreceni Disputa, 2009. 6. 47–52. http://www.deol.hu/disputa/2009/Disputa_09-06.pdf</w:t>
            </w:r>
          </w:p>
          <w:p w14:paraId="13F0555C" w14:textId="77777777" w:rsidR="00A075F8" w:rsidRPr="00E06472" w:rsidRDefault="00A075F8" w:rsidP="00A075F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06472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RITOÓK Zsigmond: Vágy, költészet, megismerés. Válogatott tanulmányok, Osiris Kiadó, Bp., 2009. (Euripidész-tanulmányok)</w:t>
            </w:r>
          </w:p>
          <w:p w14:paraId="6140A3DF" w14:textId="77777777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31A85" w:rsidRPr="00C02345" w14:paraId="2E7EA585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0F5E0FFE" w14:textId="6AC98996" w:rsidR="00031A85" w:rsidRPr="00C02345" w:rsidRDefault="00031A85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lastRenderedPageBreak/>
              <w:t>8.2</w:t>
            </w:r>
            <w:r w:rsidR="00A075F8">
              <w:rPr>
                <w:rFonts w:ascii="Cambria" w:hAnsi="Cambria"/>
                <w:sz w:val="20"/>
                <w:szCs w:val="20"/>
              </w:rPr>
              <w:t xml:space="preserve">b </w:t>
            </w:r>
            <w:r w:rsidRPr="00C02345">
              <w:rPr>
                <w:rFonts w:ascii="Cambria" w:hAnsi="Cambria"/>
                <w:sz w:val="20"/>
                <w:szCs w:val="20"/>
              </w:rPr>
              <w:t>Seminar / laborator</w:t>
            </w:r>
          </w:p>
        </w:tc>
        <w:tc>
          <w:tcPr>
            <w:tcW w:w="3119" w:type="dxa"/>
            <w:vAlign w:val="center"/>
          </w:tcPr>
          <w:p w14:paraId="2698406B" w14:textId="77777777" w:rsidR="00031A85" w:rsidRPr="00C02345" w:rsidRDefault="00031A85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39EC04BD" w14:textId="77777777" w:rsidR="00031A85" w:rsidRPr="00C02345" w:rsidRDefault="00031A85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031A85" w:rsidRPr="00C02345" w14:paraId="14613500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4BA0B782" w14:textId="44656133" w:rsidR="00031A85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Trecut mitic și trecut istoric</w:t>
            </w:r>
          </w:p>
        </w:tc>
        <w:tc>
          <w:tcPr>
            <w:tcW w:w="3119" w:type="dxa"/>
            <w:vAlign w:val="center"/>
          </w:tcPr>
          <w:p w14:paraId="6FACC80C" w14:textId="0C58555E" w:rsidR="00031A85" w:rsidRPr="00755D83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discuție de grup, proiecție</w:t>
            </w:r>
          </w:p>
        </w:tc>
        <w:tc>
          <w:tcPr>
            <w:tcW w:w="2977" w:type="dxa"/>
            <w:vAlign w:val="center"/>
          </w:tcPr>
          <w:p w14:paraId="52835BAF" w14:textId="77777777" w:rsidR="00031A85" w:rsidRPr="00C02345" w:rsidRDefault="00031A85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31A85" w:rsidRPr="00C02345" w14:paraId="368D909F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703AEE1B" w14:textId="4BFE6AA5" w:rsidR="00031A85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Aiszkhülosz: Perzsák</w:t>
            </w:r>
          </w:p>
        </w:tc>
        <w:tc>
          <w:tcPr>
            <w:tcW w:w="3119" w:type="dxa"/>
            <w:vAlign w:val="center"/>
          </w:tcPr>
          <w:p w14:paraId="1FCD68FD" w14:textId="4FA35805" w:rsidR="00031A85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26416A09" w14:textId="12572F23" w:rsidR="00031A85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324EA6E8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59894E77" w14:textId="604803C9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Aiszkhülosz: Oreszteia (1). Agamemnon</w:t>
            </w:r>
          </w:p>
        </w:tc>
        <w:tc>
          <w:tcPr>
            <w:tcW w:w="3119" w:type="dxa"/>
            <w:vAlign w:val="center"/>
          </w:tcPr>
          <w:p w14:paraId="03941389" w14:textId="125BC707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62BE1C40" w14:textId="5544D3CB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51F56050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0E6504E4" w14:textId="270C237B" w:rsidR="00A075F8" w:rsidRPr="00755D83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Aiszkhülosz: Oreszteia (2) Áldozatvivők</w:t>
            </w:r>
            <w:r w:rsidRPr="00755D83">
              <w:rPr>
                <w:rFonts w:ascii="Cambria" w:hAnsi="Cambria"/>
                <w:sz w:val="20"/>
                <w:szCs w:val="20"/>
              </w:rPr>
              <w:br/>
            </w:r>
            <w:hyperlink r:id="rId17" w:tgtFrame="_new" w:history="1">
              <w:r w:rsidRPr="00755D83">
                <w:rPr>
                  <w:rStyle w:val="Hyperlink"/>
                  <w:rFonts w:ascii="Cambria" w:hAnsi="Cambria"/>
                  <w:sz w:val="20"/>
                  <w:szCs w:val="20"/>
                </w:rPr>
                <w:t>http://mek.oszk.hu/00300/00307/00307.htm</w:t>
              </w:r>
            </w:hyperlink>
          </w:p>
        </w:tc>
        <w:tc>
          <w:tcPr>
            <w:tcW w:w="3119" w:type="dxa"/>
            <w:vAlign w:val="center"/>
          </w:tcPr>
          <w:p w14:paraId="547963FC" w14:textId="17033AD8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4FFDAD7C" w14:textId="3A0AAFD8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0858EC5C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6B4BBE30" w14:textId="763927A6" w:rsidR="00A075F8" w:rsidRPr="00755D83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Aiszkhülosz: Oreszteia (3) Eumeniszek</w:t>
            </w:r>
            <w:r w:rsidRPr="00755D83">
              <w:rPr>
                <w:rFonts w:ascii="Cambria" w:hAnsi="Cambria"/>
                <w:sz w:val="20"/>
                <w:szCs w:val="20"/>
              </w:rPr>
              <w:br/>
            </w:r>
            <w:hyperlink r:id="rId18" w:tgtFrame="_new" w:history="1">
              <w:r w:rsidRPr="00755D83">
                <w:rPr>
                  <w:rStyle w:val="Hyperlink"/>
                  <w:rFonts w:ascii="Cambria" w:hAnsi="Cambria"/>
                  <w:sz w:val="20"/>
                  <w:szCs w:val="20"/>
                </w:rPr>
                <w:t>http://mek.oszk.hu/00300/00307/00307.htm</w:t>
              </w:r>
            </w:hyperlink>
          </w:p>
        </w:tc>
        <w:tc>
          <w:tcPr>
            <w:tcW w:w="3119" w:type="dxa"/>
            <w:vAlign w:val="center"/>
          </w:tcPr>
          <w:p w14:paraId="53CC2894" w14:textId="7B815664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5A3D9A65" w14:textId="4372AB3D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2A26F9B2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68993F35" w14:textId="67A793CE" w:rsidR="00A075F8" w:rsidRPr="00755D83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Szophoklész: Antigoné</w:t>
            </w:r>
          </w:p>
        </w:tc>
        <w:tc>
          <w:tcPr>
            <w:tcW w:w="3119" w:type="dxa"/>
            <w:vAlign w:val="center"/>
          </w:tcPr>
          <w:p w14:paraId="5A1AC9AB" w14:textId="6C1B7E90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50B77C43" w14:textId="1C753728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5A694013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6E614DBC" w14:textId="5795B257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Szophoklész: Antigoné. Modele de spectacol</w:t>
            </w:r>
          </w:p>
        </w:tc>
        <w:tc>
          <w:tcPr>
            <w:tcW w:w="3119" w:type="dxa"/>
            <w:vAlign w:val="center"/>
          </w:tcPr>
          <w:p w14:paraId="25F00B93" w14:textId="5E8F6871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04F8DDFF" w14:textId="77777777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75F8" w:rsidRPr="00C02345" w14:paraId="11228BC8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7BB8AF35" w14:textId="6FB6E74C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Szophoklész: Oedipusz király</w:t>
            </w:r>
          </w:p>
        </w:tc>
        <w:tc>
          <w:tcPr>
            <w:tcW w:w="3119" w:type="dxa"/>
            <w:vAlign w:val="center"/>
          </w:tcPr>
          <w:p w14:paraId="7726708F" w14:textId="79E26257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18B9208D" w14:textId="667AE2D5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411030FA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2BCF976F" w14:textId="39CB4707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Szophoklész: Elektra</w:t>
            </w:r>
          </w:p>
        </w:tc>
        <w:tc>
          <w:tcPr>
            <w:tcW w:w="3119" w:type="dxa"/>
            <w:vAlign w:val="center"/>
          </w:tcPr>
          <w:p w14:paraId="55F13BAA" w14:textId="3651BC3A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228AC765" w14:textId="0382C7CE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00ED9195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754932A9" w14:textId="270B1414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Euripidész: Médeia</w:t>
            </w:r>
          </w:p>
        </w:tc>
        <w:tc>
          <w:tcPr>
            <w:tcW w:w="3119" w:type="dxa"/>
            <w:vAlign w:val="center"/>
          </w:tcPr>
          <w:p w14:paraId="14296313" w14:textId="3B85F557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12CA961D" w14:textId="0C09BB47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A075F8" w:rsidRPr="00C02345" w14:paraId="26B454F6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60329650" w14:textId="64934F86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Euripidész: Bakkhánsnők</w:t>
            </w:r>
          </w:p>
        </w:tc>
        <w:tc>
          <w:tcPr>
            <w:tcW w:w="3119" w:type="dxa"/>
            <w:vAlign w:val="center"/>
          </w:tcPr>
          <w:p w14:paraId="0FBD69A9" w14:textId="38E4F968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708B2FC4" w14:textId="253FF895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031A85" w:rsidRPr="00C02345" w14:paraId="636F7999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6FF1E3D3" w14:textId="7624BEBD" w:rsidR="00031A85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Euripidész: Alkésztisz</w:t>
            </w:r>
          </w:p>
        </w:tc>
        <w:tc>
          <w:tcPr>
            <w:tcW w:w="3119" w:type="dxa"/>
            <w:vAlign w:val="center"/>
          </w:tcPr>
          <w:p w14:paraId="2DBDFB1B" w14:textId="217C20D3" w:rsidR="00031A85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6C57128C" w14:textId="0B485367" w:rsidR="00031A85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vezi materialele încărcate pe platforma MS Teams</w:t>
            </w:r>
          </w:p>
        </w:tc>
      </w:tr>
      <w:tr w:rsidR="00031A85" w:rsidRPr="00C02345" w14:paraId="676149C8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4698BC6C" w14:textId="2C522C5F" w:rsidR="00031A85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75F8">
              <w:rPr>
                <w:rFonts w:ascii="Cambria" w:hAnsi="Cambria"/>
                <w:sz w:val="20"/>
                <w:szCs w:val="20"/>
              </w:rPr>
              <w:t>Euripidész: Alkésztisz. Modele de spectacol</w:t>
            </w:r>
          </w:p>
        </w:tc>
        <w:tc>
          <w:tcPr>
            <w:tcW w:w="3119" w:type="dxa"/>
            <w:vAlign w:val="center"/>
          </w:tcPr>
          <w:p w14:paraId="6C814CE7" w14:textId="36CA4556" w:rsidR="00031A85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dezbatere introductivă, close-reading, discuție de grup</w:t>
            </w:r>
          </w:p>
        </w:tc>
        <w:tc>
          <w:tcPr>
            <w:tcW w:w="2977" w:type="dxa"/>
            <w:vAlign w:val="center"/>
          </w:tcPr>
          <w:p w14:paraId="377039AC" w14:textId="77777777" w:rsidR="00031A85" w:rsidRPr="00C02345" w:rsidRDefault="00031A85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75F8" w:rsidRPr="00C02345" w14:paraId="486133FD" w14:textId="77777777" w:rsidTr="00031A85">
        <w:trPr>
          <w:trHeight w:val="284"/>
        </w:trPr>
        <w:tc>
          <w:tcPr>
            <w:tcW w:w="4395" w:type="dxa"/>
            <w:vAlign w:val="center"/>
          </w:tcPr>
          <w:p w14:paraId="407E9CC1" w14:textId="56AF2ACA" w:rsidR="00A075F8" w:rsidRPr="00A075F8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Discutarea temelor lucrărilor de seminar</w:t>
            </w:r>
          </w:p>
        </w:tc>
        <w:tc>
          <w:tcPr>
            <w:tcW w:w="3119" w:type="dxa"/>
            <w:vAlign w:val="center"/>
          </w:tcPr>
          <w:p w14:paraId="54505E65" w14:textId="24245D8A" w:rsidR="00A075F8" w:rsidRPr="00C02345" w:rsidRDefault="00755D83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b/>
                <w:bCs/>
                <w:sz w:val="20"/>
                <w:szCs w:val="20"/>
              </w:rPr>
              <w:t>discuție de grup,</w:t>
            </w:r>
          </w:p>
        </w:tc>
        <w:tc>
          <w:tcPr>
            <w:tcW w:w="2977" w:type="dxa"/>
            <w:vAlign w:val="center"/>
          </w:tcPr>
          <w:p w14:paraId="2A423111" w14:textId="77777777" w:rsidR="00A075F8" w:rsidRPr="00C02345" w:rsidRDefault="00A075F8" w:rsidP="00D051F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31A85" w:rsidRPr="00C02345" w14:paraId="4ED01EE1" w14:textId="77777777" w:rsidTr="00031A85">
        <w:trPr>
          <w:trHeight w:val="284"/>
        </w:trPr>
        <w:tc>
          <w:tcPr>
            <w:tcW w:w="10491" w:type="dxa"/>
            <w:gridSpan w:val="3"/>
            <w:vAlign w:val="center"/>
          </w:tcPr>
          <w:p w14:paraId="1A5876BE" w14:textId="77777777" w:rsidR="00031A85" w:rsidRPr="00C02345" w:rsidRDefault="00031A85" w:rsidP="00D051F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732CAB6D" w14:textId="77777777" w:rsidR="00755D83" w:rsidRDefault="00755D83" w:rsidP="00755D83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Strong"/>
                <w:rFonts w:eastAsiaTheme="majorEastAsia"/>
              </w:rPr>
              <w:t>Metodele de predare se bazează pe rezultatele cercetărilor contemporane internaționale și maghiare din domeniul historiografiei teatrale.</w:t>
            </w:r>
          </w:p>
          <w:p w14:paraId="13B95D93" w14:textId="77777777" w:rsidR="00755D83" w:rsidRDefault="00755D83" w:rsidP="00755D83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Strong"/>
                <w:rFonts w:eastAsiaTheme="majorEastAsia"/>
              </w:rPr>
              <w:t>Conținutul disciplinei corespunde cerințelor pieței muncii din România.</w:t>
            </w:r>
          </w:p>
          <w:p w14:paraId="2B940AFD" w14:textId="5408C967" w:rsidR="0084568F" w:rsidRPr="00755D83" w:rsidRDefault="0084568F" w:rsidP="00755D83">
            <w:p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5819D2AE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Cunoașterea conținutului cursului și a bibliografiei aferente.</w:t>
            </w:r>
          </w:p>
        </w:tc>
        <w:tc>
          <w:tcPr>
            <w:tcW w:w="2409" w:type="dxa"/>
            <w:vAlign w:val="center"/>
          </w:tcPr>
          <w:p w14:paraId="307E3AAC" w14:textId="6E914C86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 xml:space="preserve">Test scris </w:t>
            </w:r>
          </w:p>
        </w:tc>
        <w:tc>
          <w:tcPr>
            <w:tcW w:w="2694" w:type="dxa"/>
            <w:vAlign w:val="center"/>
          </w:tcPr>
          <w:p w14:paraId="759DB29F" w14:textId="0509E2D9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–50%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241850B0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 xml:space="preserve">Cunoașterea lecturilor de seminar, prezentarea proiectului de grup și predarea unei lucrări </w:t>
            </w:r>
            <w:r w:rsidRPr="00755D83">
              <w:rPr>
                <w:rFonts w:ascii="Cambria" w:hAnsi="Cambria"/>
                <w:sz w:val="20"/>
                <w:szCs w:val="20"/>
              </w:rPr>
              <w:lastRenderedPageBreak/>
              <w:t>scrise la finalul semestrului (minim 12.000 de caractere).</w:t>
            </w:r>
          </w:p>
        </w:tc>
        <w:tc>
          <w:tcPr>
            <w:tcW w:w="2409" w:type="dxa"/>
            <w:vAlign w:val="center"/>
          </w:tcPr>
          <w:p w14:paraId="45722AA8" w14:textId="0379BFEB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lastRenderedPageBreak/>
              <w:t>Evaluare individuală și de grup (ultimul seminar)</w:t>
            </w:r>
          </w:p>
        </w:tc>
        <w:tc>
          <w:tcPr>
            <w:tcW w:w="2694" w:type="dxa"/>
            <w:vAlign w:val="center"/>
          </w:tcPr>
          <w:p w14:paraId="47DB3803" w14:textId="07A94D5F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0EBB0D0C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55D83">
              <w:rPr>
                <w:rFonts w:ascii="Cambria" w:hAnsi="Cambria"/>
                <w:sz w:val="20"/>
                <w:szCs w:val="20"/>
              </w:rPr>
              <w:t>Participare activă la seminar</w:t>
            </w:r>
          </w:p>
        </w:tc>
        <w:tc>
          <w:tcPr>
            <w:tcW w:w="2409" w:type="dxa"/>
            <w:vAlign w:val="center"/>
          </w:tcPr>
          <w:p w14:paraId="24AF3BC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2DD9C757" w:rsidR="00357598" w:rsidRPr="00357598" w:rsidRDefault="00755D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Pr="00755D83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4FA054CB" w14:textId="77777777" w:rsidR="00896299" w:rsidRPr="00896299" w:rsidRDefault="00896299" w:rsidP="00896299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6299">
              <w:rPr>
                <w:rFonts w:ascii="Cambria" w:hAnsi="Cambria"/>
                <w:sz w:val="20"/>
                <w:szCs w:val="20"/>
                <w:lang w:val="hu-HU"/>
              </w:rPr>
              <w:t xml:space="preserve">  </w:t>
            </w:r>
            <w:r w:rsidRPr="0089629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Cunoașterea fiecărei teme prin evocarea evenimentelor, persoanelor și fenomenelor concrete, fără a intra în detalii minore.</w:t>
            </w:r>
          </w:p>
          <w:p w14:paraId="54E1D5B9" w14:textId="77777777" w:rsidR="00896299" w:rsidRPr="00896299" w:rsidRDefault="00896299" w:rsidP="00896299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6299">
              <w:rPr>
                <w:rFonts w:ascii="Cambria" w:hAnsi="Cambria"/>
                <w:sz w:val="20"/>
                <w:szCs w:val="20"/>
                <w:lang w:val="hu-HU"/>
              </w:rPr>
              <w:t xml:space="preserve">  </w:t>
            </w:r>
            <w:r w:rsidRPr="0089629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Cunoașterea a cel puțin jumătate dintre titlurile bibliografice, cu fișarea a minimum 3–3 studii.</w:t>
            </w:r>
          </w:p>
          <w:p w14:paraId="76D0FC36" w14:textId="77777777" w:rsidR="00896299" w:rsidRPr="00896299" w:rsidRDefault="00896299" w:rsidP="00896299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6299">
              <w:rPr>
                <w:rFonts w:ascii="Cambria" w:hAnsi="Cambria"/>
                <w:sz w:val="20"/>
                <w:szCs w:val="20"/>
                <w:lang w:val="hu-HU"/>
              </w:rPr>
              <w:t xml:space="preserve">  </w:t>
            </w:r>
            <w:r w:rsidRPr="0089629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În cazul seminarului: susținerea unei dezbateri introductive, predarea unei lucrări scrise, precum și cunoașterea la nivel de bază a tuturor temelor; fișarea a minimum 4–4 lecturi de seminar.</w:t>
            </w:r>
          </w:p>
          <w:p w14:paraId="4A6893EF" w14:textId="77777777" w:rsidR="00896299" w:rsidRPr="00896299" w:rsidRDefault="00896299" w:rsidP="00896299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6299">
              <w:rPr>
                <w:rFonts w:ascii="Cambria" w:hAnsi="Cambria"/>
                <w:sz w:val="20"/>
                <w:szCs w:val="20"/>
                <w:lang w:val="hu-HU"/>
              </w:rPr>
              <w:t xml:space="preserve">  </w:t>
            </w:r>
            <w:r w:rsidRPr="0089629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Participarea la proiectul de grup.</w:t>
            </w:r>
          </w:p>
          <w:p w14:paraId="19C84765" w14:textId="7FB30645" w:rsidR="00357598" w:rsidRPr="00357598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367B14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E027F6" w14:paraId="11B37CCE" w14:textId="77777777" w:rsidTr="00896299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4471CE0E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896299" w:rsidRPr="00E027F6" w14:paraId="7F7AA31B" w14:textId="77777777" w:rsidTr="00896299">
        <w:trPr>
          <w:trHeight w:val="1037"/>
        </w:trPr>
        <w:tc>
          <w:tcPr>
            <w:tcW w:w="1165" w:type="dxa"/>
            <w:vAlign w:val="center"/>
          </w:tcPr>
          <w:p w14:paraId="7B98F075" w14:textId="730AF782" w:rsidR="00896299" w:rsidRPr="00E027F6" w:rsidRDefault="00896299" w:rsidP="00373CCF">
            <w:pPr>
              <w:rPr>
                <w:rFonts w:ascii="Cambria" w:hAnsi="Cambria"/>
                <w:noProof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6C626FF" wp14:editId="7AD2C65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354DA9DF" w14:textId="77777777" w:rsidR="00896299" w:rsidRPr="00E027F6" w:rsidRDefault="00896299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B5BD6" w14:textId="77777777" w:rsidR="00A4443A" w:rsidRDefault="00A4443A" w:rsidP="00D12BC3">
      <w:pPr>
        <w:spacing w:after="0" w:line="240" w:lineRule="auto"/>
      </w:pPr>
      <w:r>
        <w:separator/>
      </w:r>
    </w:p>
  </w:endnote>
  <w:endnote w:type="continuationSeparator" w:id="0">
    <w:p w14:paraId="54D231AE" w14:textId="77777777" w:rsidR="00A4443A" w:rsidRDefault="00A4443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848D3" w14:textId="77777777" w:rsidR="00A4443A" w:rsidRDefault="00A4443A" w:rsidP="00D12BC3">
      <w:pPr>
        <w:spacing w:after="0" w:line="240" w:lineRule="auto"/>
      </w:pPr>
      <w:r>
        <w:separator/>
      </w:r>
    </w:p>
  </w:footnote>
  <w:footnote w:type="continuationSeparator" w:id="0">
    <w:p w14:paraId="37E034DE" w14:textId="77777777" w:rsidR="00A4443A" w:rsidRDefault="00A4443A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DBE"/>
    <w:multiLevelType w:val="multilevel"/>
    <w:tmpl w:val="92C0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4E9"/>
    <w:multiLevelType w:val="hybridMultilevel"/>
    <w:tmpl w:val="E6668E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061FA"/>
    <w:multiLevelType w:val="multilevel"/>
    <w:tmpl w:val="F4EC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E19CE"/>
    <w:multiLevelType w:val="multilevel"/>
    <w:tmpl w:val="6478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5"/>
  </w:num>
  <w:num w:numId="4" w16cid:durableId="1498227276">
    <w:abstractNumId w:val="6"/>
  </w:num>
  <w:num w:numId="5" w16cid:durableId="1710255692">
    <w:abstractNumId w:val="4"/>
  </w:num>
  <w:num w:numId="6" w16cid:durableId="1687369688">
    <w:abstractNumId w:val="7"/>
  </w:num>
  <w:num w:numId="7" w16cid:durableId="344988696">
    <w:abstractNumId w:val="1"/>
  </w:num>
  <w:num w:numId="8" w16cid:durableId="232200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1316F"/>
    <w:rsid w:val="00031A85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21DCE"/>
    <w:rsid w:val="002315D2"/>
    <w:rsid w:val="00242E53"/>
    <w:rsid w:val="00250293"/>
    <w:rsid w:val="00250F88"/>
    <w:rsid w:val="00254807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2A4C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D2696"/>
    <w:rsid w:val="005E100B"/>
    <w:rsid w:val="005E1610"/>
    <w:rsid w:val="005F06D5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1AB7"/>
    <w:rsid w:val="007342EF"/>
    <w:rsid w:val="0074223A"/>
    <w:rsid w:val="007526F3"/>
    <w:rsid w:val="00755D83"/>
    <w:rsid w:val="007566DE"/>
    <w:rsid w:val="007965C1"/>
    <w:rsid w:val="007D0416"/>
    <w:rsid w:val="007D6BE3"/>
    <w:rsid w:val="007F2A1F"/>
    <w:rsid w:val="008062AA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299"/>
    <w:rsid w:val="00896E10"/>
    <w:rsid w:val="008B15F8"/>
    <w:rsid w:val="008C28C6"/>
    <w:rsid w:val="008C6A8A"/>
    <w:rsid w:val="008E6D88"/>
    <w:rsid w:val="008F5E28"/>
    <w:rsid w:val="00903EB0"/>
    <w:rsid w:val="00936988"/>
    <w:rsid w:val="009401B8"/>
    <w:rsid w:val="00944A03"/>
    <w:rsid w:val="009508B1"/>
    <w:rsid w:val="00996BA6"/>
    <w:rsid w:val="00996E5F"/>
    <w:rsid w:val="009F6D96"/>
    <w:rsid w:val="00A075F8"/>
    <w:rsid w:val="00A11BE1"/>
    <w:rsid w:val="00A2132C"/>
    <w:rsid w:val="00A23D3E"/>
    <w:rsid w:val="00A24211"/>
    <w:rsid w:val="00A4215F"/>
    <w:rsid w:val="00A4443A"/>
    <w:rsid w:val="00A5343A"/>
    <w:rsid w:val="00A713B0"/>
    <w:rsid w:val="00A74D64"/>
    <w:rsid w:val="00A82450"/>
    <w:rsid w:val="00AB0DE7"/>
    <w:rsid w:val="00AB5732"/>
    <w:rsid w:val="00AF18E4"/>
    <w:rsid w:val="00B417DB"/>
    <w:rsid w:val="00B64C9D"/>
    <w:rsid w:val="00BC7CDE"/>
    <w:rsid w:val="00BD3CB2"/>
    <w:rsid w:val="00BF17DD"/>
    <w:rsid w:val="00BF2C1C"/>
    <w:rsid w:val="00BF3F68"/>
    <w:rsid w:val="00BF4F61"/>
    <w:rsid w:val="00C02345"/>
    <w:rsid w:val="00C15633"/>
    <w:rsid w:val="00C163AF"/>
    <w:rsid w:val="00C3571C"/>
    <w:rsid w:val="00C50800"/>
    <w:rsid w:val="00C76710"/>
    <w:rsid w:val="00C9513E"/>
    <w:rsid w:val="00CA412A"/>
    <w:rsid w:val="00CB30D0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54459"/>
    <w:rsid w:val="00D60DDF"/>
    <w:rsid w:val="00D70267"/>
    <w:rsid w:val="00D73812"/>
    <w:rsid w:val="00D80899"/>
    <w:rsid w:val="00D94607"/>
    <w:rsid w:val="00DC236E"/>
    <w:rsid w:val="00DD2809"/>
    <w:rsid w:val="00DE6B49"/>
    <w:rsid w:val="00DE7243"/>
    <w:rsid w:val="00E027F6"/>
    <w:rsid w:val="00E038BF"/>
    <w:rsid w:val="00E03DC8"/>
    <w:rsid w:val="00E05125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54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hu-HU" w:eastAsia="hu-HU"/>
      <w14:ligatures w14:val="none"/>
    </w:rPr>
  </w:style>
  <w:style w:type="character" w:styleId="Strong">
    <w:name w:val="Strong"/>
    <w:basedOn w:val="DefaultParagraphFont"/>
    <w:uiPriority w:val="22"/>
    <w:qFormat/>
    <w:rsid w:val="002548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ek.oszk.hu/02100/02139/html/" TargetMode="External"/><Relationship Id="rId18" Type="http://schemas.openxmlformats.org/officeDocument/2006/relationships/hyperlink" Target="http://mek.oszk.hu/00300/00307/00307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mek.oszk.hu/08700/08756/html/" TargetMode="External"/><Relationship Id="rId17" Type="http://schemas.openxmlformats.org/officeDocument/2006/relationships/hyperlink" Target="http://mek.oszk.hu/00300/00307/00307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pa.oszk.hu/00400/00458/00145/sebestyen.html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k.oszk.hu/02000/02065/html/1kotet/11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mek.oszk.hu/07800/07866/07866.pdf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pfe.eclap.eu/eclap/axmedis/6/6db/00000-6db7292d-637e-41cb-af94-e54250771df7/2/~saved-on-db-6db7292d-637e-41cb-af94-e54250771df7.pdf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9F1DD06E-1DD5-4E9B-A69E-466F87E6E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9</cp:revision>
  <dcterms:created xsi:type="dcterms:W3CDTF">2026-01-24T16:57:00Z</dcterms:created>
  <dcterms:modified xsi:type="dcterms:W3CDTF">2026-06-08T04:21:00Z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